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C5BD4" w14:textId="01C73C4B" w:rsidR="00D0573B" w:rsidRPr="008D1868" w:rsidRDefault="00D0573B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8D1868">
        <w:rPr>
          <w:rFonts w:cs="Arial"/>
          <w:b/>
          <w:sz w:val="22"/>
          <w:szCs w:val="22"/>
          <w:lang w:val="en-US"/>
        </w:rPr>
        <w:t>3GPP TSG-RAN WG2 #</w:t>
      </w:r>
      <w:r w:rsidR="00C749EF" w:rsidRPr="008D1868">
        <w:rPr>
          <w:rFonts w:cs="Arial"/>
          <w:b/>
          <w:sz w:val="22"/>
          <w:szCs w:val="22"/>
          <w:lang w:val="en-US"/>
        </w:rPr>
        <w:t>11</w:t>
      </w:r>
      <w:r w:rsidR="00567386">
        <w:rPr>
          <w:rFonts w:cs="Arial"/>
          <w:b/>
          <w:sz w:val="22"/>
          <w:szCs w:val="22"/>
          <w:lang w:val="en-US"/>
        </w:rPr>
        <w:t>9</w:t>
      </w:r>
      <w:r w:rsidRPr="008D1868">
        <w:rPr>
          <w:rFonts w:cs="Arial"/>
          <w:b/>
          <w:sz w:val="22"/>
          <w:szCs w:val="22"/>
          <w:lang w:val="en-US"/>
        </w:rPr>
        <w:t>-e</w:t>
      </w:r>
      <w:r w:rsidRPr="008D1868">
        <w:rPr>
          <w:rFonts w:cs="Arial"/>
          <w:b/>
          <w:i/>
          <w:sz w:val="22"/>
          <w:szCs w:val="22"/>
          <w:lang w:val="en-US"/>
        </w:rPr>
        <w:tab/>
      </w:r>
      <w:r w:rsidR="00E26D75" w:rsidRPr="00E26D75">
        <w:rPr>
          <w:rFonts w:cs="Arial"/>
          <w:b/>
          <w:i/>
          <w:sz w:val="22"/>
          <w:szCs w:val="22"/>
          <w:lang w:val="en-US" w:eastAsia="zh-CN"/>
        </w:rPr>
        <w:t>R2-2207021</w:t>
      </w:r>
    </w:p>
    <w:p w14:paraId="540B9A86" w14:textId="6769F101" w:rsidR="00D0573B" w:rsidRDefault="00D0573B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 w:rsidRPr="008D1868">
        <w:rPr>
          <w:rFonts w:cs="Arial"/>
          <w:b/>
          <w:sz w:val="22"/>
          <w:szCs w:val="22"/>
          <w:lang w:val="en-US"/>
        </w:rPr>
        <w:t xml:space="preserve">E-meeting, </w:t>
      </w:r>
      <w:r w:rsidR="00567386">
        <w:rPr>
          <w:rFonts w:cs="Arial"/>
          <w:b/>
          <w:sz w:val="22"/>
          <w:szCs w:val="22"/>
          <w:lang w:val="en-US"/>
        </w:rPr>
        <w:t>August</w:t>
      </w:r>
      <w:r w:rsidR="00C749EF" w:rsidRPr="008D1868">
        <w:rPr>
          <w:rFonts w:cs="Arial"/>
          <w:b/>
          <w:sz w:val="22"/>
          <w:szCs w:val="22"/>
          <w:lang w:val="en-US"/>
        </w:rPr>
        <w:t xml:space="preserve"> </w:t>
      </w:r>
      <w:r w:rsidRPr="008D1868">
        <w:rPr>
          <w:rFonts w:cs="Arial"/>
          <w:b/>
          <w:sz w:val="22"/>
          <w:szCs w:val="22"/>
          <w:lang w:val="en-US"/>
        </w:rPr>
        <w:t>202</w:t>
      </w:r>
      <w:r w:rsidR="006673DC">
        <w:rPr>
          <w:rFonts w:cs="Arial"/>
          <w:b/>
          <w:sz w:val="22"/>
          <w:szCs w:val="22"/>
          <w:lang w:val="en-US"/>
        </w:rPr>
        <w:t>2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5C33DD98" w14:textId="77777777" w:rsidR="00D0573B" w:rsidRDefault="00D0573B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4CC90508" w14:textId="4CC2ED79" w:rsidR="00D0573B" w:rsidRDefault="00D0573B">
      <w:pPr>
        <w:pStyle w:val="3GPPHeader"/>
        <w:rPr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564D51" w:rsidRPr="005C0030">
        <w:rPr>
          <w:sz w:val="22"/>
          <w:szCs w:val="22"/>
        </w:rPr>
        <w:t>6.</w:t>
      </w:r>
      <w:r w:rsidR="005C0030" w:rsidRPr="005C0030">
        <w:rPr>
          <w:sz w:val="22"/>
          <w:szCs w:val="22"/>
        </w:rPr>
        <w:t>7.</w:t>
      </w:r>
      <w:r w:rsidR="00936D47">
        <w:rPr>
          <w:sz w:val="22"/>
          <w:szCs w:val="22"/>
        </w:rPr>
        <w:t>1</w:t>
      </w:r>
    </w:p>
    <w:p w14:paraId="56D2E490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73974E49" w14:textId="66DFCE70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936D47">
        <w:rPr>
          <w:sz w:val="22"/>
          <w:szCs w:val="22"/>
        </w:rPr>
        <w:t>Terminology alignment for Communication and Discovery</w:t>
      </w:r>
    </w:p>
    <w:p w14:paraId="0EA34EE4" w14:textId="77777777" w:rsidR="00D0573B" w:rsidRDefault="00D0573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164AC9" w14:textId="77777777" w:rsidR="00D0573B" w:rsidRDefault="00D0573B" w:rsidP="00D7189E">
      <w:pPr>
        <w:spacing w:beforeLines="50" w:before="120"/>
      </w:pPr>
    </w:p>
    <w:p w14:paraId="343FBF36" w14:textId="741E256E" w:rsidR="00D0573B" w:rsidRDefault="00D0573B">
      <w:pPr>
        <w:pStyle w:val="1"/>
      </w:pPr>
      <w:bookmarkStart w:id="4" w:name="_Ref488331639"/>
      <w:r>
        <w:t>Introduction</w:t>
      </w:r>
      <w:bookmarkEnd w:id="4"/>
    </w:p>
    <w:p w14:paraId="438EE572" w14:textId="3FC7CAA8" w:rsidR="00FA768F" w:rsidRPr="00FA768F" w:rsidRDefault="00FA768F" w:rsidP="00FA768F">
      <w:r>
        <w:t xml:space="preserve">This is to discuss </w:t>
      </w:r>
      <w:r w:rsidR="00936D47">
        <w:t>the terminology that affects multiple specifications.</w:t>
      </w:r>
    </w:p>
    <w:p w14:paraId="23312DF5" w14:textId="061A171B" w:rsidR="00D0573B" w:rsidRDefault="007E5320" w:rsidP="005662A3">
      <w:pPr>
        <w:pStyle w:val="1"/>
        <w:ind w:left="720" w:hangingChars="200" w:hanging="720"/>
        <w:jc w:val="both"/>
      </w:pPr>
      <w:r>
        <w:t>Discussion</w:t>
      </w:r>
    </w:p>
    <w:p w14:paraId="4C1C4627" w14:textId="751F5C09" w:rsidR="00E702FB" w:rsidRDefault="00E702FB" w:rsidP="00E702FB">
      <w:r>
        <w:t>In the latest RAN2 specification, different ways are adopted to describe NR SL communication and/or NR SL discover</w:t>
      </w:r>
      <w:r w:rsidR="001F2983">
        <w:t>y, including relay and non-relay cases</w:t>
      </w:r>
      <w:r>
        <w:t>:</w:t>
      </w:r>
    </w:p>
    <w:p w14:paraId="73BC252D" w14:textId="6E7169CF" w:rsidR="00E702FB" w:rsidRDefault="00E702FB" w:rsidP="00E702FB">
      <w:r>
        <w:t>In 38.321, as agreed last meeting, to minimize the specification change, “NR SL communication” is extended to include NR SL discovery</w:t>
      </w:r>
      <w:r w:rsidR="001F2983">
        <w:t>, although there are some places where the term “discovery” was used. Till now 38.321 has not touched the difference between relay / non-relay scenario</w:t>
      </w:r>
      <w:r w:rsidR="00D212AD">
        <w:t>s</w:t>
      </w:r>
      <w:r w:rsidR="001F2983">
        <w:t>.</w:t>
      </w:r>
    </w:p>
    <w:p w14:paraId="4519EDE3" w14:textId="3AF56FDE" w:rsidR="00E702FB" w:rsidRDefault="001F2983" w:rsidP="00E702FB">
      <w:r>
        <w:rPr>
          <w:noProof/>
        </w:rPr>
        <w:drawing>
          <wp:inline distT="0" distB="0" distL="0" distR="0" wp14:anchorId="74D159CF" wp14:editId="5CD31BC0">
            <wp:extent cx="6120765" cy="52705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52B85" w14:textId="6BDCD1A5" w:rsidR="00E702FB" w:rsidRDefault="00E702FB" w:rsidP="00E702FB">
      <w:r>
        <w:t xml:space="preserve">In 38.331, </w:t>
      </w:r>
      <w:r w:rsidR="001F2983">
        <w:t>although</w:t>
      </w:r>
      <w:r>
        <w:t xml:space="preserve"> </w:t>
      </w:r>
      <w:r w:rsidR="001F2983">
        <w:t>“</w:t>
      </w:r>
      <w:r>
        <w:t>NR SL communication</w:t>
      </w:r>
      <w:r w:rsidR="001F2983">
        <w:t>”</w:t>
      </w:r>
      <w:r>
        <w:t xml:space="preserve"> </w:t>
      </w:r>
      <w:r w:rsidR="001F2983">
        <w:t xml:space="preserve">seems defined to include discovery as well, the procedural text </w:t>
      </w:r>
      <w:r w:rsidR="00D212AD">
        <w:t>is</w:t>
      </w:r>
      <w:r w:rsidR="001F2983">
        <w:t xml:space="preserve"> clearly separate for </w:t>
      </w:r>
      <w:r>
        <w:t>NR SL communication (</w:t>
      </w:r>
      <w:r w:rsidR="001F2983">
        <w:t xml:space="preserve">clause </w:t>
      </w:r>
      <w:r>
        <w:t>5.8.7/8) and NR SL discovery procedures (</w:t>
      </w:r>
      <w:r w:rsidR="001F2983">
        <w:t xml:space="preserve">clause </w:t>
      </w:r>
      <w:r>
        <w:t>5.8.13.2/3).</w:t>
      </w:r>
      <w:r w:rsidR="001F2983">
        <w:t xml:space="preserve"> Further differentiation between relay and non-relay </w:t>
      </w:r>
      <w:r w:rsidR="00D212AD">
        <w:t>is</w:t>
      </w:r>
      <w:r w:rsidR="001F2983">
        <w:t xml:space="preserve"> implemented via “relay (or non-relay) discovery</w:t>
      </w:r>
      <w:r w:rsidR="00A1379B">
        <w:t>/</w:t>
      </w:r>
      <w:r w:rsidR="001F2983">
        <w:t>communication”</w:t>
      </w:r>
    </w:p>
    <w:p w14:paraId="745F2BB7" w14:textId="06E740EA" w:rsidR="001F2983" w:rsidRDefault="001F2983" w:rsidP="00E702FB">
      <w:r>
        <w:rPr>
          <w:noProof/>
        </w:rPr>
        <w:drawing>
          <wp:inline distT="0" distB="0" distL="0" distR="0" wp14:anchorId="7EC350B0" wp14:editId="3CD0905A">
            <wp:extent cx="6120765" cy="5556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5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2048E" w14:textId="695F3080" w:rsidR="001F2983" w:rsidRDefault="001F2983" w:rsidP="00E702FB">
      <w:r>
        <w:rPr>
          <w:rFonts w:hint="eastAsia"/>
        </w:rPr>
        <w:t>I</w:t>
      </w:r>
      <w:r>
        <w:t xml:space="preserve">n 38.300, the situation is </w:t>
      </w:r>
      <w:proofErr w:type="gramStart"/>
      <w:r>
        <w:t>similar to</w:t>
      </w:r>
      <w:proofErr w:type="gramEnd"/>
      <w:r>
        <w:t xml:space="preserve"> 331, except that “Relay discovery” is also a defined term.</w:t>
      </w:r>
    </w:p>
    <w:p w14:paraId="03D47DAA" w14:textId="6CDAE522" w:rsidR="001F2983" w:rsidRDefault="001F2983" w:rsidP="00E702FB">
      <w:r>
        <w:rPr>
          <w:rFonts w:hint="eastAsia"/>
        </w:rPr>
        <w:t>S</w:t>
      </w:r>
      <w:r>
        <w:t>o, it seems at least necessary to have a more aligned / clearer definition for communication and discovery, not only for readability across specifications, but also to clarify the applicability of each procedure, to communication-only, discovery-only</w:t>
      </w:r>
      <w:r w:rsidR="00D212AD">
        <w:t>,</w:t>
      </w:r>
      <w:r>
        <w:t xml:space="preserve"> or both.</w:t>
      </w:r>
    </w:p>
    <w:p w14:paraId="1348471F" w14:textId="242FA485" w:rsidR="001F2983" w:rsidRDefault="001F2983" w:rsidP="00E702FB">
      <w:r>
        <w:rPr>
          <w:rFonts w:hint="eastAsia"/>
        </w:rPr>
        <w:t>T</w:t>
      </w:r>
      <w:r>
        <w:t xml:space="preserve">hen when it comes to the differentiation between relay, and non-relay, it seems can be handled </w:t>
      </w:r>
      <w:r w:rsidR="00D212AD">
        <w:t>more flexibl</w:t>
      </w:r>
      <w:r>
        <w:t>y, considering not all specifications requires the differentiation in-between. When needed, the usage of “relay” or “non-relay” as the prefix, as in the current specification already, can be one way out.</w:t>
      </w:r>
    </w:p>
    <w:p w14:paraId="3E2C2250" w14:textId="3BB9733C" w:rsidR="001F2983" w:rsidRDefault="001F2983" w:rsidP="001F2983">
      <w:pPr>
        <w:pStyle w:val="Proposal"/>
        <w:numPr>
          <w:ilvl w:val="0"/>
          <w:numId w:val="7"/>
        </w:numPr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5" w:name="_Toc110583535"/>
      <w:r>
        <w:rPr>
          <w:rFonts w:hint="eastAsia"/>
        </w:rPr>
        <w:t>R</w:t>
      </w:r>
      <w:r>
        <w:t>AN2 discus</w:t>
      </w:r>
      <w:r w:rsidR="00D212AD">
        <w:t>se</w:t>
      </w:r>
      <w:r>
        <w:t>s to clarify the definition of “NR SL communication” and “NR SL discovery” across specifications.</w:t>
      </w:r>
      <w:bookmarkEnd w:id="5"/>
    </w:p>
    <w:p w14:paraId="0C6C04A5" w14:textId="2C91DB9A" w:rsidR="00E44203" w:rsidRPr="00784EBA" w:rsidRDefault="00E44203" w:rsidP="00784EBA"/>
    <w:p w14:paraId="121B23D8" w14:textId="77777777" w:rsidR="00D0573B" w:rsidRDefault="00D0573B">
      <w:pPr>
        <w:pStyle w:val="1"/>
      </w:pPr>
      <w:r>
        <w:t>Conclusion</w:t>
      </w:r>
    </w:p>
    <w:p w14:paraId="57C4A6F7" w14:textId="25E4E3EC" w:rsidR="00A738D9" w:rsidRDefault="00A738D9"/>
    <w:p w14:paraId="363AC2BA" w14:textId="4852125C" w:rsidR="00D0573B" w:rsidRDefault="00D0573B">
      <w:r>
        <w:lastRenderedPageBreak/>
        <w:t>We have the following proposals:</w:t>
      </w:r>
    </w:p>
    <w:p w14:paraId="2877A0B5" w14:textId="77325429" w:rsidR="00D212AD" w:rsidRDefault="00D0573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10583535" w:history="1">
        <w:r w:rsidR="00D212AD" w:rsidRPr="003803F4">
          <w:rPr>
            <w:rStyle w:val="a5"/>
            <w:noProof/>
          </w:rPr>
          <w:t>Proposal 1</w:t>
        </w:r>
        <w:r w:rsidR="00D212AD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D212AD" w:rsidRPr="003803F4">
          <w:rPr>
            <w:rStyle w:val="a5"/>
            <w:noProof/>
          </w:rPr>
          <w:t>RAN2 discusses to clarify the definition of “NR SL communication” and “NR SL discovery” across specifications.</w:t>
        </w:r>
      </w:hyperlink>
    </w:p>
    <w:p w14:paraId="2F566ED3" w14:textId="105D0105" w:rsidR="00D0573B" w:rsidRDefault="00D0573B">
      <w:pPr>
        <w:rPr>
          <w:b/>
          <w:bCs/>
        </w:rPr>
      </w:pPr>
      <w:r>
        <w:fldChar w:fldCharType="end"/>
      </w:r>
    </w:p>
    <w:sectPr w:rsidR="00D0573B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8DC64" w14:textId="77777777" w:rsidR="00B82D98" w:rsidRDefault="00B82D98">
      <w:pPr>
        <w:spacing w:after="0"/>
      </w:pPr>
      <w:r>
        <w:separator/>
      </w:r>
    </w:p>
  </w:endnote>
  <w:endnote w:type="continuationSeparator" w:id="0">
    <w:p w14:paraId="78FF5492" w14:textId="77777777" w:rsidR="00B82D98" w:rsidRDefault="00B82D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A0883" w14:textId="77777777" w:rsidR="00F526F4" w:rsidRDefault="00F526F4">
    <w:pPr>
      <w:pStyle w:val="aa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6"/>
      </w:rPr>
      <w:instrText xml:space="preserve"> PAGE </w:instrText>
    </w:r>
    <w:r>
      <w:fldChar w:fldCharType="separate"/>
    </w:r>
    <w:r>
      <w:rPr>
        <w:rStyle w:val="a6"/>
        <w:noProof/>
      </w:rPr>
      <w:t>3</w:t>
    </w:r>
    <w:r>
      <w:fldChar w:fldCharType="end"/>
    </w:r>
    <w:r>
      <w:rPr>
        <w:rStyle w:val="a6"/>
      </w:rPr>
      <w:t>/</w:t>
    </w:r>
    <w:r>
      <w:fldChar w:fldCharType="begin"/>
    </w:r>
    <w:r>
      <w:rPr>
        <w:rStyle w:val="a6"/>
      </w:rPr>
      <w:instrText xml:space="preserve"> NUMPAGES </w:instrText>
    </w:r>
    <w:r>
      <w:fldChar w:fldCharType="separate"/>
    </w:r>
    <w:r>
      <w:rPr>
        <w:rStyle w:val="a6"/>
        <w:noProof/>
      </w:rPr>
      <w:t>11</w:t>
    </w:r>
    <w: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9A82C" w14:textId="77777777" w:rsidR="00B82D98" w:rsidRDefault="00B82D98">
      <w:pPr>
        <w:spacing w:after="0"/>
      </w:pPr>
      <w:r>
        <w:separator/>
      </w:r>
    </w:p>
  </w:footnote>
  <w:footnote w:type="continuationSeparator" w:id="0">
    <w:p w14:paraId="4A6674D8" w14:textId="77777777" w:rsidR="00B82D98" w:rsidRDefault="00B82D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261389"/>
    <w:multiLevelType w:val="hybridMultilevel"/>
    <w:tmpl w:val="635636D8"/>
    <w:lvl w:ilvl="0" w:tplc="4ED80904">
      <w:start w:val="1"/>
      <w:numFmt w:val="decim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E766B"/>
    <w:multiLevelType w:val="hybridMultilevel"/>
    <w:tmpl w:val="EABCDAF6"/>
    <w:lvl w:ilvl="0" w:tplc="B8D68F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784390"/>
    <w:multiLevelType w:val="multilevel"/>
    <w:tmpl w:val="EE36125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3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24FC9"/>
    <w:multiLevelType w:val="hybridMultilevel"/>
    <w:tmpl w:val="97809D8C"/>
    <w:lvl w:ilvl="0" w:tplc="82B00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11647B"/>
    <w:multiLevelType w:val="hybridMultilevel"/>
    <w:tmpl w:val="6C28D60E"/>
    <w:lvl w:ilvl="0" w:tplc="CD7C9DD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A1520"/>
    <w:multiLevelType w:val="hybridMultilevel"/>
    <w:tmpl w:val="680026C2"/>
    <w:lvl w:ilvl="0" w:tplc="2FD8FB2C">
      <w:start w:val="1"/>
      <w:numFmt w:val="decimal"/>
      <w:lvlText w:val="Observation %1"/>
      <w:lvlJc w:val="left"/>
      <w:pPr>
        <w:ind w:left="1701" w:hanging="1701"/>
      </w:pPr>
      <w:rPr>
        <w:rFonts w:hint="default"/>
      </w:rPr>
    </w:lvl>
    <w:lvl w:ilvl="1" w:tplc="527E16DC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 w:tplc="6C7E9DB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 w:tplc="450C5A64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 w:tplc="41D88D9E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 w:tplc="8B0E2A2C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 w:tplc="2B9EB26A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 w:tplc="22B249F6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 w:tplc="F2926AFE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3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1"/>
  </w:num>
  <w:num w:numId="2" w16cid:durableId="1669401916">
    <w:abstractNumId w:val="21"/>
  </w:num>
  <w:num w:numId="3" w16cid:durableId="1063329923">
    <w:abstractNumId w:val="7"/>
  </w:num>
  <w:num w:numId="4" w16cid:durableId="531575562">
    <w:abstractNumId w:val="13"/>
  </w:num>
  <w:num w:numId="5" w16cid:durableId="463083260">
    <w:abstractNumId w:val="6"/>
  </w:num>
  <w:num w:numId="6" w16cid:durableId="1421214507">
    <w:abstractNumId w:val="11"/>
  </w:num>
  <w:num w:numId="7" w16cid:durableId="1488395239">
    <w:abstractNumId w:val="10"/>
  </w:num>
  <w:num w:numId="8" w16cid:durableId="575163152">
    <w:abstractNumId w:val="18"/>
  </w:num>
  <w:num w:numId="9" w16cid:durableId="850147378">
    <w:abstractNumId w:val="30"/>
  </w:num>
  <w:num w:numId="10" w16cid:durableId="2068336034">
    <w:abstractNumId w:val="19"/>
  </w:num>
  <w:num w:numId="11" w16cid:durableId="657537951">
    <w:abstractNumId w:val="28"/>
  </w:num>
  <w:num w:numId="12" w16cid:durableId="390469372">
    <w:abstractNumId w:val="16"/>
  </w:num>
  <w:num w:numId="13" w16cid:durableId="479346819">
    <w:abstractNumId w:val="22"/>
  </w:num>
  <w:num w:numId="14" w16cid:durableId="1438914644">
    <w:abstractNumId w:val="25"/>
  </w:num>
  <w:num w:numId="15" w16cid:durableId="1229193231">
    <w:abstractNumId w:val="5"/>
  </w:num>
  <w:num w:numId="16" w16cid:durableId="2055343663">
    <w:abstractNumId w:val="20"/>
  </w:num>
  <w:num w:numId="17" w16cid:durableId="393092901">
    <w:abstractNumId w:val="1"/>
  </w:num>
  <w:num w:numId="18" w16cid:durableId="812257408">
    <w:abstractNumId w:val="1"/>
  </w:num>
  <w:num w:numId="19" w16cid:durableId="2134320550">
    <w:abstractNumId w:val="27"/>
  </w:num>
  <w:num w:numId="20" w16cid:durableId="2043820650">
    <w:abstractNumId w:val="14"/>
  </w:num>
  <w:num w:numId="21" w16cid:durableId="256066113">
    <w:abstractNumId w:val="1"/>
  </w:num>
  <w:num w:numId="22" w16cid:durableId="1815565155">
    <w:abstractNumId w:val="1"/>
  </w:num>
  <w:num w:numId="23" w16cid:durableId="900871553">
    <w:abstractNumId w:val="1"/>
  </w:num>
  <w:num w:numId="24" w16cid:durableId="2083066619">
    <w:abstractNumId w:val="3"/>
  </w:num>
  <w:num w:numId="25" w16cid:durableId="102774546">
    <w:abstractNumId w:val="15"/>
  </w:num>
  <w:num w:numId="26" w16cid:durableId="1195772214">
    <w:abstractNumId w:val="1"/>
  </w:num>
  <w:num w:numId="27" w16cid:durableId="111632001">
    <w:abstractNumId w:val="1"/>
  </w:num>
  <w:num w:numId="28" w16cid:durableId="873538251">
    <w:abstractNumId w:val="1"/>
  </w:num>
  <w:num w:numId="29" w16cid:durableId="379747461">
    <w:abstractNumId w:val="9"/>
  </w:num>
  <w:num w:numId="30" w16cid:durableId="36316719">
    <w:abstractNumId w:val="1"/>
  </w:num>
  <w:num w:numId="31" w16cid:durableId="435948098">
    <w:abstractNumId w:val="26"/>
  </w:num>
  <w:num w:numId="32" w16cid:durableId="1495536470">
    <w:abstractNumId w:val="8"/>
  </w:num>
  <w:num w:numId="33" w16cid:durableId="1691447787">
    <w:abstractNumId w:val="0"/>
  </w:num>
  <w:num w:numId="34" w16cid:durableId="18282848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94970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63274232">
    <w:abstractNumId w:val="29"/>
  </w:num>
  <w:num w:numId="37" w16cid:durableId="1205216864">
    <w:abstractNumId w:val="18"/>
  </w:num>
  <w:num w:numId="38" w16cid:durableId="1133327220">
    <w:abstractNumId w:val="18"/>
  </w:num>
  <w:num w:numId="39" w16cid:durableId="1338844944">
    <w:abstractNumId w:val="1"/>
  </w:num>
  <w:num w:numId="40" w16cid:durableId="227376316">
    <w:abstractNumId w:val="12"/>
  </w:num>
  <w:num w:numId="41" w16cid:durableId="302933270">
    <w:abstractNumId w:val="4"/>
  </w:num>
  <w:num w:numId="42" w16cid:durableId="1341615241">
    <w:abstractNumId w:val="23"/>
  </w:num>
  <w:num w:numId="43" w16cid:durableId="206066546">
    <w:abstractNumId w:val="24"/>
  </w:num>
  <w:num w:numId="44" w16cid:durableId="88332310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685B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1D21"/>
    <w:rsid w:val="00492BC5"/>
    <w:rsid w:val="004964F1"/>
    <w:rsid w:val="0049698D"/>
    <w:rsid w:val="00496ABA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4206"/>
    <w:rsid w:val="005D5E76"/>
    <w:rsid w:val="005D7237"/>
    <w:rsid w:val="005D757F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5B9A"/>
    <w:rsid w:val="007165ED"/>
    <w:rsid w:val="007175D4"/>
    <w:rsid w:val="0072225D"/>
    <w:rsid w:val="007227CC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BF7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6C4C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0999"/>
    <w:rsid w:val="007F22C6"/>
    <w:rsid w:val="007F3D18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D2B"/>
    <w:rsid w:val="008A0D45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6D47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79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411D"/>
    <w:rsid w:val="00B342DC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2D98"/>
    <w:rsid w:val="00B84CBD"/>
    <w:rsid w:val="00B8566A"/>
    <w:rsid w:val="00B85839"/>
    <w:rsid w:val="00B85DE5"/>
    <w:rsid w:val="00B866AC"/>
    <w:rsid w:val="00B869D5"/>
    <w:rsid w:val="00B86BA3"/>
    <w:rsid w:val="00B86DAE"/>
    <w:rsid w:val="00B878D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D3B"/>
    <w:rsid w:val="00D7189E"/>
    <w:rsid w:val="00D71DF2"/>
    <w:rsid w:val="00D72808"/>
    <w:rsid w:val="00D729A3"/>
    <w:rsid w:val="00D7479E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034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26D75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7C51"/>
    <w:rsid w:val="00E702FB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Pr>
      <w:sz w:val="16"/>
      <w:szCs w:val="16"/>
    </w:rPr>
  </w:style>
  <w:style w:type="character" w:styleId="a5">
    <w:name w:val="Hyperlink"/>
    <w:uiPriority w:val="99"/>
    <w:qFormat/>
    <w:rPr>
      <w:color w:val="0000FF"/>
      <w:u w:val="single"/>
      <w:lang w:val="en-GB"/>
    </w:rPr>
  </w:style>
  <w:style w:type="character" w:styleId="a6">
    <w:name w:val="page number"/>
    <w:basedOn w:val="a1"/>
    <w:semiHidden/>
  </w:style>
  <w:style w:type="character" w:styleId="a7">
    <w:name w:val="FollowedHyperlink"/>
    <w:semiHidden/>
    <w:rPr>
      <w:color w:val="FF0000"/>
      <w:u w:val="single"/>
    </w:rPr>
  </w:style>
  <w:style w:type="character" w:styleId="a8">
    <w:name w:val="footnote reference"/>
    <w:semiHidden/>
    <w:rPr>
      <w:b/>
      <w:bCs/>
      <w:position w:val="6"/>
      <w:sz w:val="16"/>
      <w:szCs w:val="16"/>
    </w:rPr>
  </w:style>
  <w:style w:type="character" w:customStyle="1" w:styleId="a9">
    <w:name w:val="页脚 字符"/>
    <w:link w:val="aa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b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c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e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">
    <w:name w:val="正文文本 字符"/>
    <w:rPr>
      <w:rFonts w:ascii="Arial" w:hAnsi="Arial"/>
      <w:lang w:val="en-GB"/>
    </w:rPr>
  </w:style>
  <w:style w:type="paragraph" w:styleId="ac">
    <w:name w:val="Body Text"/>
    <w:basedOn w:val="a0"/>
    <w:link w:val="11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0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e">
    <w:name w:val="header"/>
    <w:link w:val="ad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0">
    <w:name w:val="List Bullet 3"/>
    <w:basedOn w:val="20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0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2">
    <w:name w:val="List"/>
    <w:basedOn w:val="a0"/>
    <w:pPr>
      <w:ind w:left="568" w:hanging="284"/>
    </w:pPr>
  </w:style>
  <w:style w:type="paragraph" w:styleId="20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af3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c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footer"/>
    <w:basedOn w:val="ae"/>
    <w:link w:val="a9"/>
    <w:uiPriority w:val="99"/>
    <w:qFormat/>
    <w:pPr>
      <w:jc w:val="center"/>
    </w:pPr>
    <w:rPr>
      <w:i/>
      <w:iCs/>
    </w:rPr>
  </w:style>
  <w:style w:type="paragraph" w:styleId="50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styleId="af4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af5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1">
    <w:name w:val="List Number 2"/>
    <w:basedOn w:val="af6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2"/>
    <w:link w:val="B2Char"/>
    <w:qFormat/>
    <w:pPr>
      <w:spacing w:after="180"/>
      <w:jc w:val="left"/>
    </w:pPr>
    <w:rPr>
      <w:lang w:eastAsia="en-US"/>
    </w:rPr>
  </w:style>
  <w:style w:type="paragraph" w:styleId="af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a0"/>
    <w:link w:val="af8"/>
    <w:uiPriority w:val="34"/>
    <w:qFormat/>
    <w:pPr>
      <w:ind w:left="720"/>
      <w:contextualSpacing/>
    </w:pPr>
  </w:style>
  <w:style w:type="paragraph" w:styleId="af9">
    <w:name w:val="annotation subject"/>
    <w:basedOn w:val="afa"/>
    <w:next w:val="afa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2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2">
    <w:name w:val="List 2"/>
    <w:basedOn w:val="af2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1">
    <w:name w:val="List 5"/>
    <w:basedOn w:val="41"/>
    <w:pPr>
      <w:ind w:left="1702"/>
    </w:pPr>
  </w:style>
  <w:style w:type="paragraph" w:customStyle="1" w:styleId="Figure">
    <w:name w:val="Figure"/>
    <w:basedOn w:val="a0"/>
    <w:next w:val="af5"/>
    <w:pPr>
      <w:keepNext/>
      <w:keepLines/>
      <w:spacing w:before="180"/>
      <w:jc w:val="center"/>
    </w:pPr>
  </w:style>
  <w:style w:type="paragraph" w:styleId="afa">
    <w:name w:val="annotation text"/>
    <w:basedOn w:val="a0"/>
    <w:link w:val="afb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af6">
    <w:name w:val="List Number"/>
    <w:basedOn w:val="af2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a0"/>
    <w:qFormat/>
    <w:pPr>
      <w:tabs>
        <w:tab w:val="left" w:pos="1701"/>
      </w:tabs>
    </w:pPr>
    <w:rPr>
      <w:b/>
      <w:bCs/>
    </w:rPr>
  </w:style>
  <w:style w:type="paragraph" w:styleId="23">
    <w:name w:val="index 2"/>
    <w:basedOn w:val="12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afa"/>
    <w:next w:val="afa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af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批注文字 字符"/>
    <w:link w:val="afa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a0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8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7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34</TotalTime>
  <Pages>2</Pages>
  <Words>311</Words>
  <Characters>1775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2082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10</cp:revision>
  <cp:lastPrinted>2008-01-31T16:09:00Z</cp:lastPrinted>
  <dcterms:created xsi:type="dcterms:W3CDTF">2022-07-25T07:54:00Z</dcterms:created>
  <dcterms:modified xsi:type="dcterms:W3CDTF">2022-08-08T03:17:00Z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